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2A6050" w:rsidP="002A6050">
      <w:pPr>
        <w:widowControl/>
        <w:bidi w:val="0"/>
        <w:spacing w:after="240"/>
        <w:ind w:left="57" w:right="57"/>
        <w:jc w:val="center"/>
        <w:rPr>
          <w:rFonts w:ascii="Times New Roman" w:eastAsia="Times New Roman" w:hAnsi="Times New Roman" w:cs="Times New Roman"/>
          <w:b/>
          <w:bCs/>
        </w:rPr>
      </w:pPr>
      <w:r w:rsidRPr="002A6050">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2A6050" w:rsidRPr="002A6050" w:rsidP="002A6050">
            <w:pPr>
              <w:widowControl/>
              <w:bidi w:val="0"/>
              <w:spacing w:after="36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2A6050">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 xml:space="preserve">Voting results: </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b/>
                <w:bCs/>
                <w:rtl w:val="0"/>
                <w:lang w:val="en-US"/>
              </w:rPr>
              <w:t xml:space="preserve">on item No. 1 </w:t>
            </w:r>
            <w:r w:rsidRPr="002A6050">
              <w:rPr>
                <w:rFonts w:ascii="Times New Roman" w:eastAsia="Times New Roman" w:hAnsi="Times New Roman" w:cs="Times New Roman"/>
                <w:rtl w:val="0"/>
                <w:lang w:val="en-US"/>
              </w:rPr>
              <w:t>of the agenda:</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“In favor” - 9 votes;</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“Against” - 0 votes;</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 xml:space="preserve">“Abstained” - 2 votes; </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b/>
                <w:bCs/>
                <w:rtl w:val="0"/>
                <w:lang w:val="en-US"/>
              </w:rPr>
              <w:t xml:space="preserve">on item No. 2 </w:t>
            </w:r>
            <w:r w:rsidRPr="002A6050">
              <w:rPr>
                <w:rFonts w:ascii="Times New Roman" w:eastAsia="Times New Roman" w:hAnsi="Times New Roman" w:cs="Times New Roman"/>
                <w:rtl w:val="0"/>
                <w:lang w:val="en-US"/>
              </w:rPr>
              <w:t>of the agenda:</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“In favor” - 9 votes</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“Against” - 0 votes;</w:t>
            </w:r>
          </w:p>
          <w:p w:rsidR="002A6050" w:rsidRPr="002A6050" w:rsidP="002A6050">
            <w:pPr>
              <w:widowControl/>
              <w:bidi w:val="0"/>
              <w:spacing w:after="36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“Abstained” - 2 votes</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A6050" w:rsidRPr="002A6050" w:rsidP="002A6050">
            <w:pPr>
              <w:widowControl/>
              <w:bidi w:val="0"/>
              <w:ind w:left="57" w:right="57"/>
              <w:jc w:val="center"/>
              <w:rPr>
                <w:rFonts w:ascii="Times New Roman" w:eastAsia="Times New Roman" w:hAnsi="Times New Roman" w:cs="Times New Roman"/>
              </w:rPr>
            </w:pPr>
            <w:r w:rsidRPr="002A6050">
              <w:rPr>
                <w:rFonts w:ascii="Times New Roman" w:eastAsia="Times New Roman" w:hAnsi="Times New Roman" w:cs="Times New Roman"/>
                <w:b/>
                <w:bCs/>
                <w:rtl w:val="0"/>
                <w:lang w:val="en-US"/>
              </w:rPr>
              <w:t>Disclosure of insider information on item No. 1: "On preliminary approval of a resolution on the Company's transaction related to the expropriation of real estate property that constitutes fixed assets, the purpose of which is not the production, transmission, dispatching, distribution of electrical and thermal energy - the property of the recreation center "Green grove" located at: Rostov obl, Rostov-on-Don, Kirovsky District, ul. Levoberezhnaya, 23."</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2.2.1</w:t>
              <w:tab/>
              <w:t>Content of the resolution adopted by the Issuer’s Board of Directors:</w:t>
            </w:r>
          </w:p>
          <w:p w:rsidR="002A6050" w:rsidRPr="002A6050" w:rsidP="002A6050">
            <w:pPr>
              <w:widowControl/>
              <w:bidi w:val="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 xml:space="preserve">Approve the decision on the Company's transaction related to the alienation of real estate property that constitutes fixed assets, the purpose of which is not the production, transmission, dispatching, distribution of electric and thermal energy - </w:t>
              <w:tab/>
              <w:t>the property of the recreation center "Green grove" located at: Rostov obl, Rostov-on-Don, Kirovsky District, ul. Levoberezhnaya, 23, on the following essential terms:</w:t>
            </w:r>
          </w:p>
          <w:p w:rsidR="002A6050" w:rsidRPr="002A6050" w:rsidP="002A6050">
            <w:pPr>
              <w:widowControl/>
              <w:bidi w:val="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w:t>
              <w:tab/>
              <w:t>Composition of immovable property is given in Annex 1 to this resolution;</w:t>
            </w:r>
          </w:p>
          <w:p w:rsidR="002A6050" w:rsidRPr="002A6050" w:rsidP="002A6050">
            <w:pPr>
              <w:widowControl/>
              <w:bidi w:val="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w:t>
              <w:tab/>
              <w:t>the balance (residual) value of the alienated property as of 30/09/2017 is 54,233,027.83 (fifty-four million two hundred and thirty-three thousand twenty-seven) rubles 83 kopeks;</w:t>
            </w:r>
          </w:p>
          <w:p w:rsidR="002A6050" w:rsidRPr="002A6050" w:rsidP="002A6050">
            <w:pPr>
              <w:widowControl/>
              <w:bidi w:val="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w:t>
              <w:tab/>
              <w:t>the property is alienated by one lot in the public auction with involvement of the property disposal agent;</w:t>
            </w:r>
          </w:p>
          <w:p w:rsidR="002A6050" w:rsidRPr="002A6050" w:rsidP="002A6050">
            <w:pPr>
              <w:widowControl/>
              <w:bidi w:val="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w:t>
              <w:tab/>
              <w:t>the initial price of the auction is 67,000,000 (sixty seven million) rubles 00 kopecks, including VAT, and is determined on the basis of report No. 01 / 17-0 dated October 26, 2017, prepared by an independent appraiser of OOO "ALFA Consult";</w:t>
            </w:r>
          </w:p>
          <w:p w:rsidR="002A6050" w:rsidRPr="002A6050" w:rsidP="002A6050">
            <w:pPr>
              <w:widowControl/>
              <w:bidi w:val="0"/>
              <w:spacing w:after="24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procedure (term) of payment for property prior to transfer of title to property within 15 (fifteen) business days from singing the sales contract by the parties – by way of transfer of funds by the Purchaser to the Seller’s current account.</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2A6050" w:rsidRPr="002A6050" w:rsidP="002A6050">
            <w:pPr>
              <w:widowControl/>
              <w:bidi w:val="0"/>
              <w:ind w:left="57" w:right="57"/>
              <w:jc w:val="center"/>
              <w:rPr>
                <w:rFonts w:ascii="Times New Roman" w:eastAsia="Times New Roman" w:hAnsi="Times New Roman" w:cs="Times New Roman"/>
              </w:rPr>
            </w:pPr>
            <w:r w:rsidRPr="002A6050">
              <w:rPr>
                <w:rFonts w:ascii="Times New Roman" w:eastAsia="Times New Roman" w:hAnsi="Times New Roman" w:cs="Times New Roman"/>
                <w:b/>
                <w:bCs/>
                <w:rtl w:val="0"/>
                <w:lang w:val="en-US"/>
              </w:rPr>
              <w:t>Disclosure of insider information on item No. 2: "On consideration of the results of anti-corruption monitoring of PJSC "IDGC of the South" for 2017"</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2.2.2</w:t>
              <w:tab/>
              <w:t>Content of the resolution adopted by the Issuer’s Board of Directors:</w:t>
            </w:r>
          </w:p>
          <w:p w:rsidR="002A6050" w:rsidRPr="002A6050" w:rsidP="002A6050">
            <w:pPr>
              <w:widowControl/>
              <w:bidi w:val="0"/>
              <w:spacing w:after="240"/>
              <w:ind w:left="57" w:right="57" w:firstLine="639"/>
              <w:jc w:val="both"/>
              <w:rPr>
                <w:rFonts w:ascii="Times New Roman" w:eastAsia="Times New Roman" w:hAnsi="Times New Roman" w:cs="Times New Roman"/>
              </w:rPr>
            </w:pPr>
            <w:r w:rsidRPr="002A6050">
              <w:rPr>
                <w:rFonts w:ascii="Times New Roman" w:eastAsia="Times New Roman" w:hAnsi="Times New Roman" w:cs="Times New Roman"/>
                <w:rtl w:val="0"/>
                <w:lang w:val="en-US"/>
              </w:rPr>
              <w:t>To take into consideration the information on the results of anti-corruption monitoring of PJSC "IDGC of the South" for 2017 in accordance with Appendix No. 2 to this resolution of the Company's Board of Directors.</w:t>
            </w:r>
          </w:p>
        </w:tc>
      </w:tr>
      <w:tr w:rsidTr="002A605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2A6050">
              <w:rPr>
                <w:rFonts w:ascii="Times New Roman" w:eastAsia="Times New Roman" w:hAnsi="Times New Roman" w:cs="Times New Roman"/>
                <w:b/>
                <w:bCs/>
                <w:i/>
                <w:iCs/>
                <w:rtl w:val="0"/>
                <w:lang w:val="en-US"/>
              </w:rPr>
              <w:t>March 06, 2018.</w:t>
            </w:r>
          </w:p>
          <w:p w:rsidR="002A6050" w:rsidRPr="002A6050" w:rsidP="002A6050">
            <w:pPr>
              <w:widowControl/>
              <w:bidi w:val="0"/>
              <w:ind w:left="57" w:right="57"/>
              <w:jc w:val="both"/>
              <w:rPr>
                <w:rFonts w:ascii="Times New Roman" w:eastAsia="Times New Roman" w:hAnsi="Times New Roman" w:cs="Times New Roman"/>
              </w:rPr>
            </w:pPr>
            <w:r w:rsidRPr="002A6050">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2A6050">
              <w:rPr>
                <w:rFonts w:ascii="Times New Roman" w:eastAsia="Times New Roman" w:hAnsi="Times New Roman" w:cs="Times New Roman"/>
                <w:b/>
                <w:bCs/>
                <w:i/>
                <w:iCs/>
                <w:rtl w:val="0"/>
                <w:lang w:val="en-US"/>
              </w:rPr>
              <w:t>March 07, 2018, minutes No. 263/2018.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83D3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07,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bookmarkStart w:id="0" w:name="_GoBack"/>
      <w:bookmarkEnd w:id="0"/>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270D-ACFF-4E9E-A6E7-10582A3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2018-05-24T09:51:00Z</dcterms:created>
  <dcterms:modified xsi:type="dcterms:W3CDTF">2018-05-24T09:54:00Z</dcterms:modified>
</cp:coreProperties>
</file>